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C7" w:rsidRPr="006032D4" w:rsidRDefault="00FB20C7" w:rsidP="00FB20C7">
      <w:pPr>
        <w:pStyle w:val="a9"/>
        <w:jc w:val="right"/>
        <w:rPr>
          <w:rFonts w:ascii="Times New Roman" w:hAnsi="Times New Roman"/>
          <w:b/>
          <w:bCs/>
        </w:rPr>
      </w:pPr>
      <w:r w:rsidRPr="006032D4">
        <w:rPr>
          <w:rFonts w:ascii="Times New Roman" w:hAnsi="Times New Roman"/>
          <w:b/>
          <w:bCs/>
        </w:rPr>
        <w:t xml:space="preserve">Приложение </w:t>
      </w:r>
    </w:p>
    <w:p w:rsidR="00FB20C7" w:rsidRPr="006032D4" w:rsidRDefault="00FB20C7" w:rsidP="00FB20C7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ООП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B20C7" w:rsidRPr="006032D4" w:rsidRDefault="00FB20C7" w:rsidP="00FB20C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i/>
          <w:sz w:val="24"/>
          <w:szCs w:val="24"/>
        </w:rPr>
        <w:t>35.02.12 Садово-парковое и ландшафтное строительство</w:t>
      </w: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B20C7" w:rsidRPr="006032D4" w:rsidRDefault="00FB20C7" w:rsidP="00FB20C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32D4">
        <w:rPr>
          <w:rFonts w:ascii="Times New Roman" w:hAnsi="Times New Roman" w:cs="Times New Roman"/>
          <w:b/>
          <w:iCs/>
          <w:sz w:val="24"/>
          <w:szCs w:val="24"/>
        </w:rPr>
        <w:t>ОП.07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/>
          <w:iCs/>
          <w:sz w:val="24"/>
          <w:szCs w:val="24"/>
        </w:rPr>
        <w:t>ДЕКОРАТИВНАЯ ДЕНДРОЛОГИЯ</w:t>
      </w: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0C7" w:rsidRPr="006032D4" w:rsidRDefault="00FB20C7" w:rsidP="00FB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B20C7" w:rsidRPr="006032D4" w:rsidTr="000E1F9B">
        <w:tc>
          <w:tcPr>
            <w:tcW w:w="7501" w:type="dxa"/>
          </w:tcPr>
          <w:p w:rsidR="00FB20C7" w:rsidRPr="00B37EBA" w:rsidRDefault="00FB20C7" w:rsidP="00FB20C7">
            <w:pPr>
              <w:pStyle w:val="a6"/>
              <w:numPr>
                <w:ilvl w:val="0"/>
                <w:numId w:val="3"/>
              </w:numPr>
              <w:suppressAutoHyphens/>
              <w:ind w:left="462"/>
              <w:rPr>
                <w:rFonts w:ascii="Times New Roman" w:hAnsi="Times New Roman"/>
                <w:b/>
                <w:sz w:val="24"/>
                <w:szCs w:val="24"/>
              </w:rPr>
            </w:pPr>
            <w:r w:rsidRPr="00B37EBA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B37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B37EBA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FB20C7" w:rsidRPr="006032D4" w:rsidRDefault="00FB20C7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C7" w:rsidRPr="006032D4" w:rsidTr="000E1F9B">
        <w:tc>
          <w:tcPr>
            <w:tcW w:w="7501" w:type="dxa"/>
          </w:tcPr>
          <w:p w:rsidR="00FB20C7" w:rsidRPr="006032D4" w:rsidRDefault="00FB20C7" w:rsidP="00FB20C7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B20C7" w:rsidRPr="006032D4" w:rsidRDefault="00FB20C7" w:rsidP="00FB20C7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B20C7" w:rsidRPr="006032D4" w:rsidRDefault="00FB20C7" w:rsidP="000E1F9B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C7" w:rsidRPr="006032D4" w:rsidTr="000E1F9B">
        <w:tc>
          <w:tcPr>
            <w:tcW w:w="7501" w:type="dxa"/>
          </w:tcPr>
          <w:p w:rsidR="00FB20C7" w:rsidRPr="006032D4" w:rsidRDefault="00FB20C7" w:rsidP="00FB20C7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B20C7" w:rsidRPr="006032D4" w:rsidRDefault="00FB20C7" w:rsidP="000E1F9B">
            <w:pPr>
              <w:suppressAutoHyphens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B20C7" w:rsidRPr="006032D4" w:rsidRDefault="00FB20C7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0C7" w:rsidRPr="00B37EBA" w:rsidRDefault="00FB20C7" w:rsidP="00FB20C7">
      <w:pPr>
        <w:pStyle w:val="a6"/>
        <w:numPr>
          <w:ilvl w:val="0"/>
          <w:numId w:val="4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7EB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B37EBA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B37EBA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B37EBA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FB20C7" w:rsidRPr="006032D4" w:rsidRDefault="00FB20C7" w:rsidP="00FB20C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 ОП.07 Декоративная дендрология</w:t>
      </w:r>
    </w:p>
    <w:p w:rsidR="00FB20C7" w:rsidRPr="006032D4" w:rsidRDefault="00FB20C7" w:rsidP="00FB20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D4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FB20C7" w:rsidRPr="006032D4" w:rsidRDefault="00FB20C7" w:rsidP="00FB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FB20C7" w:rsidRPr="006032D4" w:rsidRDefault="00FB20C7" w:rsidP="00FB20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Учебная дисциплина ОП.07 Декоративная дендрология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>является обязательной частью обязательного профессионального блока основной образовательной программы</w:t>
      </w:r>
    </w:p>
    <w:p w:rsidR="00FB20C7" w:rsidRPr="006032D4" w:rsidRDefault="00FB20C7" w:rsidP="00FB20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Pr="00F122B6">
        <w:rPr>
          <w:rFonts w:ascii="Times New Roman" w:hAnsi="Times New Roman" w:cs="Times New Roman"/>
          <w:sz w:val="24"/>
          <w:szCs w:val="24"/>
        </w:rPr>
        <w:t xml:space="preserve">СПО </w:t>
      </w:r>
      <w:r w:rsidRPr="00F122B6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Pr="00F122B6">
        <w:rPr>
          <w:rFonts w:ascii="Times New Roman" w:hAnsi="Times New Roman" w:cs="Times New Roman"/>
          <w:sz w:val="24"/>
          <w:szCs w:val="24"/>
        </w:rPr>
        <w:t xml:space="preserve"> 35.02.12</w:t>
      </w:r>
      <w:r w:rsidRPr="006032D4">
        <w:rPr>
          <w:rFonts w:ascii="Times New Roman" w:hAnsi="Times New Roman" w:cs="Times New Roman"/>
          <w:sz w:val="24"/>
          <w:szCs w:val="24"/>
        </w:rPr>
        <w:t xml:space="preserve"> Садово-парковое и ландшафтное строительство.</w:t>
      </w:r>
    </w:p>
    <w:p w:rsidR="00FB20C7" w:rsidRPr="006032D4" w:rsidRDefault="00FB20C7" w:rsidP="00FB20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ПК 1.1, ПК 2.1.</w:t>
      </w:r>
    </w:p>
    <w:p w:rsidR="00FB20C7" w:rsidRPr="006032D4" w:rsidRDefault="00FB20C7" w:rsidP="00FB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C7" w:rsidRPr="007C637F" w:rsidRDefault="00FB20C7" w:rsidP="00FB20C7">
      <w:pPr>
        <w:pStyle w:val="a6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C637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FB20C7" w:rsidRPr="00654D6A" w:rsidRDefault="00FB20C7" w:rsidP="00FB20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FB20C7" w:rsidRPr="00654D6A" w:rsidTr="000E1F9B">
        <w:trPr>
          <w:trHeight w:val="649"/>
        </w:trPr>
        <w:tc>
          <w:tcPr>
            <w:tcW w:w="959" w:type="dxa"/>
            <w:hideMark/>
          </w:tcPr>
          <w:p w:rsidR="00FB20C7" w:rsidRPr="00654D6A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B20C7" w:rsidRPr="00654D6A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:rsidR="00FB20C7" w:rsidRPr="00654D6A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:rsidR="00FB20C7" w:rsidRPr="00654D6A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B20C7" w:rsidRPr="00654D6A" w:rsidTr="000E1F9B">
        <w:trPr>
          <w:trHeight w:val="1541"/>
        </w:trPr>
        <w:tc>
          <w:tcPr>
            <w:tcW w:w="959" w:type="dxa"/>
          </w:tcPr>
          <w:p w:rsidR="00FB20C7" w:rsidRPr="00654D6A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536" w:type="dxa"/>
          </w:tcPr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этапы решения задачи; 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действия; 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необходимые ресурсы;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актуальными методами работы в профессиональной и смежных сферах; 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реализовывать составленный план; 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алгоритмы выполнения работ в профессиональной и смежных областях; </w:t>
            </w:r>
          </w:p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работы в профессиональной и смежных сферах; </w:t>
            </w:r>
          </w:p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плана для решения задач; </w:t>
            </w:r>
          </w:p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оценки результатов решения задач профессиональной деятельности</w:t>
            </w:r>
          </w:p>
        </w:tc>
      </w:tr>
      <w:tr w:rsidR="00FB20C7" w:rsidRPr="00654D6A" w:rsidTr="000E1F9B">
        <w:trPr>
          <w:trHeight w:val="850"/>
        </w:trPr>
        <w:tc>
          <w:tcPr>
            <w:tcW w:w="959" w:type="dxa"/>
          </w:tcPr>
          <w:p w:rsidR="00FB20C7" w:rsidRPr="00654D6A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536" w:type="dxa"/>
          </w:tcPr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7C637F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подготовку к производству работ одного вида на территориях и объектах</w:t>
            </w:r>
          </w:p>
        </w:tc>
        <w:tc>
          <w:tcPr>
            <w:tcW w:w="3969" w:type="dxa"/>
          </w:tcPr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подготовки к производству работ одного вида</w:t>
            </w:r>
          </w:p>
        </w:tc>
      </w:tr>
      <w:tr w:rsidR="00FB20C7" w:rsidRPr="00654D6A" w:rsidTr="000E1F9B">
        <w:trPr>
          <w:trHeight w:val="1550"/>
        </w:trPr>
        <w:tc>
          <w:tcPr>
            <w:tcW w:w="959" w:type="dxa"/>
          </w:tcPr>
          <w:p w:rsidR="00FB20C7" w:rsidRPr="00654D6A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536" w:type="dxa"/>
          </w:tcPr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заявки на материально-техническое обеспечение работ в декоративном садоводстве, цветоводстве, питомниководстве;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методами и средствами контроля, в том числе цифровыми, при определении соответствия выполненных в декоративном садоводстве, цветоводстве, питомниководстве работ проектам и технологическим требованиям;</w:t>
            </w:r>
          </w:p>
          <w:p w:rsidR="00FB20C7" w:rsidRPr="00654D6A" w:rsidRDefault="00FB20C7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документацию, в том числе в 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 виде, по учету объема работ, расходования материалов в декоративном садоводстве, цветоводстве, питомниководстве</w:t>
            </w:r>
          </w:p>
        </w:tc>
        <w:tc>
          <w:tcPr>
            <w:tcW w:w="3969" w:type="dxa"/>
          </w:tcPr>
          <w:p w:rsidR="00FB20C7" w:rsidRPr="00654D6A" w:rsidRDefault="00FB20C7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методы и средства контроля, используемые при определении соответствия выполненных в декоративном садоводстве, цветоводстве, питомниководстве работ проектам и технологическим требованиям</w:t>
            </w:r>
          </w:p>
        </w:tc>
      </w:tr>
    </w:tbl>
    <w:p w:rsidR="00FB20C7" w:rsidRDefault="00FB20C7" w:rsidP="00FB20C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20C7" w:rsidRDefault="00FB20C7" w:rsidP="00FB20C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20C7" w:rsidRPr="006032D4" w:rsidRDefault="00FB20C7" w:rsidP="00FB20C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20C7" w:rsidRPr="006032D4" w:rsidRDefault="00FB20C7" w:rsidP="00FB20C7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B20C7" w:rsidRPr="006032D4" w:rsidRDefault="00FB20C7" w:rsidP="00FB20C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B20C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FB20C7" w:rsidRPr="006032D4" w:rsidRDefault="00FB20C7" w:rsidP="000E1F9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B20C7" w:rsidRPr="006032D4" w:rsidRDefault="00FB20C7" w:rsidP="000E1F9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B20C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B20C7" w:rsidRPr="00B37EBA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7E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126</w:t>
            </w:r>
          </w:p>
        </w:tc>
      </w:tr>
      <w:tr w:rsidR="00FB20C7" w:rsidRPr="006032D4" w:rsidTr="000E1F9B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FB20C7" w:rsidRPr="006032D4" w:rsidTr="000E1F9B">
        <w:trPr>
          <w:trHeight w:val="336"/>
        </w:trPr>
        <w:tc>
          <w:tcPr>
            <w:tcW w:w="5000" w:type="pct"/>
            <w:gridSpan w:val="2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FB20C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FB20C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FB20C7" w:rsidRPr="006032D4" w:rsidTr="000E1F9B">
        <w:trPr>
          <w:trHeight w:val="267"/>
        </w:trPr>
        <w:tc>
          <w:tcPr>
            <w:tcW w:w="368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B20C7" w:rsidRPr="006032D4" w:rsidTr="000E1F9B">
        <w:trPr>
          <w:trHeight w:val="331"/>
        </w:trPr>
        <w:tc>
          <w:tcPr>
            <w:tcW w:w="3685" w:type="pct"/>
            <w:vAlign w:val="center"/>
          </w:tcPr>
          <w:p w:rsidR="00FB20C7" w:rsidRPr="006032D4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</w:t>
            </w: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</w:t>
            </w:r>
          </w:p>
        </w:tc>
        <w:tc>
          <w:tcPr>
            <w:tcW w:w="1315" w:type="pct"/>
            <w:vAlign w:val="center"/>
          </w:tcPr>
          <w:p w:rsidR="00FB20C7" w:rsidRPr="00B37EBA" w:rsidRDefault="00FB20C7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7E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FB20C7" w:rsidRPr="006032D4" w:rsidRDefault="00FB20C7" w:rsidP="00FB20C7">
      <w:pPr>
        <w:suppressAutoHyphens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20C7" w:rsidRPr="006032D4" w:rsidRDefault="00FB20C7" w:rsidP="00FB20C7">
      <w:pPr>
        <w:rPr>
          <w:rFonts w:ascii="Times New Roman" w:hAnsi="Times New Roman" w:cs="Times New Roman"/>
          <w:b/>
          <w:i/>
          <w:sz w:val="24"/>
          <w:szCs w:val="24"/>
        </w:rPr>
        <w:sectPr w:rsidR="00FB20C7" w:rsidRPr="006032D4" w:rsidSect="007979E3">
          <w:footerReference w:type="even" r:id="rId5"/>
          <w:footerReference w:type="default" r:id="rId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B20C7" w:rsidRPr="006032D4" w:rsidRDefault="00FB20C7" w:rsidP="00FB20C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039"/>
        <w:gridCol w:w="2184"/>
        <w:gridCol w:w="1769"/>
        <w:gridCol w:w="1496"/>
      </w:tblGrid>
      <w:tr w:rsidR="00FB20C7" w:rsidRPr="006032D4" w:rsidTr="000E1F9B">
        <w:trPr>
          <w:trHeight w:val="20"/>
        </w:trPr>
        <w:tc>
          <w:tcPr>
            <w:tcW w:w="732" w:type="pct"/>
            <w:vAlign w:val="center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9" w:type="pct"/>
            <w:vAlign w:val="center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Код Н/У/З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B20C7" w:rsidRPr="006032D4" w:rsidTr="000E1F9B">
        <w:trPr>
          <w:trHeight w:val="564"/>
        </w:trPr>
        <w:tc>
          <w:tcPr>
            <w:tcW w:w="3131" w:type="pct"/>
            <w:gridSpan w:val="2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биологии и экологии древесных растений.</w:t>
            </w:r>
          </w:p>
        </w:tc>
        <w:tc>
          <w:tcPr>
            <w:tcW w:w="748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жизненные формы и морфология  древесных растений.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 3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1.Жизненные формы древесных растений. Морфология древесных растений: стебель, лист, корень, генеративные органы.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1. «Ознакомление с жизненными формами растений»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группы древесных и кустарниковых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 по отношению к различным факторам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окружающей среды и онтогенез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З 4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З 2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З 3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 Отношение древесных растений к экологическим факторам: свет, температура, влага, воздух, ветер, почвы, рельеф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2.Стадии онтогенеза древесных растений. Классификация   деревьев и кустарников  по высоте, долговечности и быстроте роста.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2. «Экскурсия по территории. Знакомство с древесно - кустарниковыми растениями дендрария»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 Фенологические фазы. Ботанический вид и ареал. Интродукция и акклиматизация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древесных растений.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фенологии.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Ботанический вид и ареал.  Интродукция и акклиматизация древесных растений.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2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4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 Декоративные свойства деревьев и кустарников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Декоративные свойства деревьев и кустарников: ствола, кроны, листьев, цветов, плодов.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3.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на гербарных образцах декоративных качеств, заполнение календарного графика декоративности растений»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Тема 5 Размножение древесно-кустарниковых растений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размножения древесно-кустарниковых растений: семенной и вегетативный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5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4.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семян древесно-кустарниковых растений и способов вегетативного размножения.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типы посадок деревьев и кустарников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 Основные типы посадок деревьев и  кустарников: аллеи, живые изгороди, группы, массивы, солитеры, вертикальное озеленение.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1, З 3, З 6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ассортимента древесных растений для различных типов посадок деревьев и кустарников.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3131" w:type="pct"/>
            <w:gridSpan w:val="2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Систематика и характеристика отдела Сосновые (Голосеменные)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и биологические особенности  семейства Сосновые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1.Класс Хвойные. Семейство сосновые (трибы и рода)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и биологические особенности  родов Лжетсуга, Пихта, Ель.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3. Морфологические и биологические особенности  родов Кедр, Лиственница и Лжелиственница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4. Морфологические и биологические особенности  рода Сосна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5.Определение с помощью определителя видов семейства Сосновые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6.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Дендрологическая характеристика родов Лжетсуга, Пихта, Ель.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7. Дендрологическая характеристика родов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Кедр, Лиственница и Лжелиственница.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8. Дендрологическая характеристика рода Сосна.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фотоматериалов шишек по видам семейства Сосновые.  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1, 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и биологические особенности  семейства Кипарисовые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1.Порядок Кипарисовые. Морфологические и биологические особенности  семейства Таксодиевые.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2.Морфологические и биологические особенности  семейства Кипарисовые. Род Кипарис. Род Кипарисовик.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3.Морфологические и биологические особенности  родов Туя и Можжевельник. Семейство Тиссовые.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9.Определение с помощью определителя видов семейства Кипарисовые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10. Дендрологическая характеристика родов. Туя и Можжевельник.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3131" w:type="pct"/>
            <w:gridSpan w:val="2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Систематика и характеристика отдела</w:t>
            </w: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Магнолиецветные (Покрытосеменные)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Лютиковые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Систематика отдела Покрытосеменные. Класс однодольные и двудольные. Морфологические и биологические особенности семейства Барбарисовые. Род Магония, Барбарис.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2,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11. Дендрологическая характеристика родов Магония, Барбарис.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Гамамелисовые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 Морфологические и биологические особенности семейств Платановые и Самшитовые. Род Платан, Самшит.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12. Дендрологическая характеристика родов Платан и Самшит.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гербария, заполнение таблицы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Крапивные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1.Морфологические и биологические особенности семейств Ильмовые, Каркасовые, Тутовые. Роды Вяз, Каркас, Шелковица.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13. Дендрологическая характеристика родов Вяз, Каркас, Шелковица. Изучение гербария, заполнение таблицы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Порядки Буковые и Ореховые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1.Морфологические и биологические особенности семейств Буковые и Ореховые. Роды Бук, Каштан, Дуб, Орех.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2.Морфологические и биологические особенности семейств Березовые и Лещиновые. Роды Береза, Ольха, Лещина, Граб.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14. Дендрологическая характеристика родов Бук, Каштан, Дуб, Орех. Изучение гербария, заполнение таблицы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15. Дендрологическая характеристика родов Береза, Ольха, Лещина, Граб. Изучение гербария, заполнение таблицы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Ивовые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1.Морфологические и биологические особенности семейства Ивовые. Роды Ива и Тополь.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16. Дендрологическая характеристика рода Ива.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17. Дендрологическая характеристика рода Тополь.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Порядки Мальвовые и Камнеломковые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1.Морфологические и биологические особенности семейства Липовые и Мальвовые. Роды Липа и Гибискус.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2.Морфологические и биологические особенности семейств Гортензиевые и Крыжовниковые. Роды Гортензия, Чубушник, Смородина, Крыжовник.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18. Дендрологическая характеристика родов Липа и Гибискус.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19. Дендрологическая характеристика родов Гортензия, Чубушник, Смородина, Крыжовник.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20.Определение по определителю побегов в безлистном состоянии.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Розовые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1.Морфологические и биологические особенности семейства Розовые. Род Спирея, Роза, Пузыреплодник, Рябинник, Яблоня, Груша, Хеномелес.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 Морфологические и биологические особенности семейства Розовые. Род Ирга, Кизильник, Боярышник, Миндаль, Вишня, Черемуха, Рябина, Айва.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21. Дендрологическая характеристика родов Спирея, Роза, Пузыреплодник, Рябинник.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22. Дендрологическая характеристика родов Яблоня, Груша, Хеномелес, Рябина, Айва. Изучение гербария, заполнение таблицы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23.Дендрологическая характеристика родов Ирга, Кизильник, Боярышник, Миндаль, Вишня, Черемуха.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Бобовые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1.Морфологические и биологические особенности семейства Бобовые. Роды Робиния, Софора, Карагана, Аморфа, Бобовник, Ракитник.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24. Дендрологическая характеристика родов Робиния, Софора, Карагана, Аморфа, Бобовник, Ракитник.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Порядки Сапиндовые и Лоховые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и биологические особенности семейств Кленовые, Конскокаштановые и Лоховые. Роды Клен, Каштан  Лох, Облепиха, Шефердия.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25. Дендрологическая характеристика родов Клен, Каштан  Лох, Облепиха, Шефердия.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Маслиновые</w:t>
            </w: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pct"/>
            <w:vMerge w:val="restar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и биологические особенности семейства Маслиновые. Роды Ясень, Сирень, Форзиция, Бирючина.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и биологические особенности семейств Жимолостные и Калиновые. Роды Жимолость, Калина, Бузина, Снежноягодник.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1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3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26. Дендрологическая характеристика родов Ясень, Сирень, Форзиция, Бирючина. Изучение гербария, заполнение таблицы.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27. Дендрологическая характеристика родов Жимолость, Калина, Бузина, Снежноягодник.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1, </w:t>
            </w:r>
          </w:p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732" w:type="pct"/>
            <w:vMerge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28. Подбор ассортимента растений для определенных типов посадок по заданным условиям.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vMerge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2</w:t>
            </w:r>
          </w:p>
        </w:tc>
      </w:tr>
      <w:tr w:rsidR="00FB20C7" w:rsidRPr="006032D4" w:rsidTr="000E1F9B">
        <w:trPr>
          <w:trHeight w:val="20"/>
        </w:trPr>
        <w:tc>
          <w:tcPr>
            <w:tcW w:w="3131" w:type="pct"/>
            <w:gridSpan w:val="2"/>
          </w:tcPr>
          <w:p w:rsidR="00FB20C7" w:rsidRPr="006032D4" w:rsidRDefault="00FB20C7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20C7" w:rsidRPr="006032D4" w:rsidTr="000E1F9B">
        <w:trPr>
          <w:trHeight w:val="20"/>
        </w:trPr>
        <w:tc>
          <w:tcPr>
            <w:tcW w:w="3131" w:type="pct"/>
            <w:gridSpan w:val="2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48" w:type="pct"/>
            <w:vAlign w:val="center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607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4" w:type="pct"/>
          </w:tcPr>
          <w:p w:rsidR="00FB20C7" w:rsidRPr="006032D4" w:rsidRDefault="00FB20C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B20C7" w:rsidRPr="006032D4" w:rsidRDefault="00FB20C7" w:rsidP="00FB20C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FB20C7" w:rsidRPr="006032D4" w:rsidRDefault="00FB20C7" w:rsidP="00FB20C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FB20C7" w:rsidRPr="006032D4" w:rsidSect="007979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B20C7" w:rsidRPr="006032D4" w:rsidRDefault="00FB20C7" w:rsidP="00FB20C7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FB20C7" w:rsidRPr="006032D4" w:rsidRDefault="00FB20C7" w:rsidP="00FB20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B20C7" w:rsidRPr="006032D4" w:rsidRDefault="00FB20C7" w:rsidP="00FB20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Производственный участок «Ландшафтный дизайн»</w:t>
      </w:r>
    </w:p>
    <w:p w:rsidR="00FB20C7" w:rsidRPr="006032D4" w:rsidRDefault="00FB20C7" w:rsidP="00FB20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>профессии/специальности.).</w:t>
      </w:r>
    </w:p>
    <w:p w:rsidR="00FB20C7" w:rsidRPr="006032D4" w:rsidRDefault="00FB20C7" w:rsidP="00FB20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0C7" w:rsidRPr="006032D4" w:rsidRDefault="00FB20C7" w:rsidP="00FB20C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B20C7" w:rsidRPr="006032D4" w:rsidRDefault="00FB20C7" w:rsidP="00FB20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032D4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6032D4"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FB20C7" w:rsidRPr="006032D4" w:rsidRDefault="00FB20C7" w:rsidP="00FB20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0C7" w:rsidRPr="006032D4" w:rsidRDefault="00FB20C7" w:rsidP="00FB20C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3.2.1. Основные печатные и электронные издания издания</w:t>
      </w:r>
    </w:p>
    <w:p w:rsidR="00FB20C7" w:rsidRPr="006032D4" w:rsidRDefault="00FB20C7" w:rsidP="00FB20C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11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Попова, О. С. Древесные растения лесных, защитных и зеленых насаждений : учебное пособие для СПО / О. С. Попова, В. П. Попов, Г. У. Харахонова. — 2-е изд., стер. — Санкт-Петербург : Лань, 2021. — 192 с. — Текст : электронный // Лань : электронно-библиотечная система. —</w:t>
      </w:r>
      <w:r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Режим доступа URL: </w:t>
      </w:r>
      <w:hyperlink r:id="rId7" w:history="1">
        <w:r w:rsidRPr="006032D4">
          <w:rPr>
            <w:rStyle w:val="a8"/>
            <w:rFonts w:ascii="Times New Roman" w:hAnsi="Times New Roman"/>
            <w:bCs/>
            <w:sz w:val="24"/>
            <w:szCs w:val="24"/>
          </w:rPr>
          <w:t>https://e.lanbook.com/book/173141</w:t>
        </w:r>
      </w:hyperlink>
    </w:p>
    <w:p w:rsidR="00FB20C7" w:rsidRPr="006032D4" w:rsidRDefault="00FB20C7" w:rsidP="00FB20C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11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Попова, О. С. Древесные растения в ландшафтном проектировании и инженерном благоустройстве территории : учебное пособие для СПО / О. С. Попова, В. П. Попов. — 2-е изд., стер. — Санкт-Петербург : Лань, 2021. — 320 с. — ISBN 978-5-8114-8125-5. — Текст : электронный // Лань : электронно-библиотечная система. —</w:t>
      </w:r>
      <w:r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Режим доступа URL: </w:t>
      </w:r>
      <w:hyperlink r:id="rId8" w:history="1">
        <w:r w:rsidRPr="006032D4">
          <w:rPr>
            <w:rStyle w:val="a8"/>
            <w:rFonts w:ascii="Times New Roman" w:hAnsi="Times New Roman"/>
            <w:bCs/>
            <w:sz w:val="24"/>
            <w:szCs w:val="24"/>
          </w:rPr>
          <w:t>https://e.lanbook.com/book/171870</w:t>
        </w:r>
      </w:hyperlink>
    </w:p>
    <w:p w:rsidR="00FB20C7" w:rsidRPr="006032D4" w:rsidRDefault="00FB20C7" w:rsidP="00FB20C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11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Ступакова, О. М.</w:t>
      </w: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Декоративная дендрология : учебное пособие / О. М. Ступакова, Т. Ю. Аксянова. — Красноярск : СибГУ им. академика М. Ф. Решетнёва, 2021. — 88 с. — Текст : электронный // Лань : электронно-библиотечная система. — Режим доступа URL: </w:t>
      </w:r>
      <w:hyperlink r:id="rId9" w:history="1">
        <w:r w:rsidRPr="006032D4">
          <w:rPr>
            <w:rStyle w:val="a8"/>
            <w:rFonts w:ascii="Times New Roman" w:hAnsi="Times New Roman"/>
            <w:bCs/>
            <w:sz w:val="24"/>
            <w:szCs w:val="24"/>
          </w:rPr>
          <w:t>https://e.lanbook.com/book/195218</w:t>
        </w:r>
      </w:hyperlink>
    </w:p>
    <w:p w:rsidR="00FB20C7" w:rsidRPr="006032D4" w:rsidRDefault="00FB20C7" w:rsidP="00FB20C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C7" w:rsidRPr="006032D4" w:rsidRDefault="00FB20C7" w:rsidP="00FB20C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20C7" w:rsidRPr="006032D4" w:rsidRDefault="00FB20C7" w:rsidP="00FB20C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:rsidR="00FB20C7" w:rsidRPr="006032D4" w:rsidRDefault="00FB20C7" w:rsidP="00FB20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Википедия</w:t>
      </w:r>
      <w:r w:rsidRPr="006032D4">
        <w:rPr>
          <w:rFonts w:ascii="Times New Roman" w:hAnsi="Times New Roman" w:cs="Times New Roman"/>
          <w:sz w:val="24"/>
          <w:szCs w:val="24"/>
        </w:rPr>
        <w:t xml:space="preserve"> – свободная энциклопедия [Электронный ресурс].  ̶  Режим доступа: </w:t>
      </w:r>
      <w:hyperlink r:id="rId10" w:history="1">
        <w:r w:rsidRPr="006032D4">
          <w:rPr>
            <w:rStyle w:val="a8"/>
            <w:rFonts w:ascii="Times New Roman" w:hAnsi="Times New Roman"/>
            <w:sz w:val="24"/>
            <w:szCs w:val="24"/>
          </w:rPr>
          <w:t>https://ru.wikipedia.org/wiki/%D0%97%D0%B0%D1%89%D0%B8%D1%82%D0%B0_%D1%80%D0%B0%D1%81%D1%82%D0%B5%D0%BD%D0%B8%D0%B9</w:t>
        </w:r>
      </w:hyperlink>
    </w:p>
    <w:p w:rsidR="00FB20C7" w:rsidRPr="006032D4" w:rsidRDefault="00FB20C7" w:rsidP="00FB20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Журнал «Флора»</w:t>
      </w:r>
      <w:r w:rsidRPr="006032D4">
        <w:rPr>
          <w:rFonts w:ascii="Times New Roman" w:hAnsi="Times New Roman" w:cs="Times New Roman"/>
          <w:sz w:val="24"/>
          <w:szCs w:val="24"/>
        </w:rPr>
        <w:t xml:space="preserve"> [Электронный ресурс]:. – Режим доступа:   </w:t>
      </w:r>
      <w:hyperlink r:id="rId11" w:history="1">
        <w:r w:rsidRPr="006032D4">
          <w:rPr>
            <w:rStyle w:val="a8"/>
            <w:rFonts w:ascii="Times New Roman" w:hAnsi="Times New Roman"/>
            <w:sz w:val="24"/>
            <w:szCs w:val="24"/>
          </w:rPr>
          <w:t>http://www.floraprice.ru/</w:t>
        </w:r>
      </w:hyperlink>
      <w:r w:rsidRPr="006032D4">
        <w:rPr>
          <w:rFonts w:ascii="Times New Roman" w:hAnsi="Times New Roman" w:cs="Times New Roman"/>
          <w:sz w:val="24"/>
          <w:szCs w:val="24"/>
        </w:rPr>
        <w:t>,</w:t>
      </w:r>
    </w:p>
    <w:p w:rsidR="00FB20C7" w:rsidRPr="006032D4" w:rsidRDefault="00FB20C7" w:rsidP="00FB20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Журнал «Сад своими руками»</w:t>
      </w:r>
      <w:r w:rsidRPr="006032D4">
        <w:rPr>
          <w:rFonts w:ascii="Times New Roman" w:hAnsi="Times New Roman" w:cs="Times New Roman"/>
          <w:sz w:val="24"/>
          <w:szCs w:val="24"/>
        </w:rPr>
        <w:t xml:space="preserve"> [Электронный ресурс]:. – Режим доступа:  </w:t>
      </w:r>
      <w:hyperlink r:id="rId12" w:history="1">
        <w:r w:rsidRPr="006032D4">
          <w:rPr>
            <w:rStyle w:val="a8"/>
            <w:rFonts w:ascii="Times New Roman" w:hAnsi="Times New Roman"/>
            <w:sz w:val="24"/>
            <w:szCs w:val="24"/>
          </w:rPr>
          <w:t>www.landshaft.ru</w:t>
        </w:r>
      </w:hyperlink>
      <w:r w:rsidRPr="006032D4">
        <w:rPr>
          <w:rFonts w:ascii="Times New Roman" w:hAnsi="Times New Roman" w:cs="Times New Roman"/>
          <w:sz w:val="24"/>
          <w:szCs w:val="24"/>
        </w:rPr>
        <w:t>,</w:t>
      </w:r>
    </w:p>
    <w:p w:rsidR="00FB20C7" w:rsidRPr="006032D4" w:rsidRDefault="00FB20C7" w:rsidP="00FB20C7">
      <w:pPr>
        <w:numPr>
          <w:ilvl w:val="0"/>
          <w:numId w:val="5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Энциклопедия садовых растений</w:t>
      </w:r>
      <w:r w:rsidRPr="006032D4">
        <w:rPr>
          <w:rFonts w:ascii="Times New Roman" w:hAnsi="Times New Roman" w:cs="Times New Roman"/>
          <w:sz w:val="24"/>
          <w:szCs w:val="24"/>
        </w:rPr>
        <w:t xml:space="preserve"> [Электронный ресурс]: – Режим доступа: </w:t>
      </w:r>
      <w:hyperlink r:id="rId13" w:history="1">
        <w:r w:rsidRPr="006032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http://flower.onego.ru/</w:t>
        </w:r>
      </w:hyperlink>
    </w:p>
    <w:p w:rsidR="00FB20C7" w:rsidRPr="006032D4" w:rsidRDefault="00FB20C7" w:rsidP="00FB20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br w:type="page"/>
      </w: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FB20C7" w:rsidRPr="006032D4" w:rsidRDefault="00FB20C7" w:rsidP="00FB20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FB20C7" w:rsidRPr="006032D4" w:rsidRDefault="00FB20C7" w:rsidP="00FB20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817"/>
        <w:gridCol w:w="3258"/>
      </w:tblGrid>
      <w:tr w:rsidR="00FB20C7" w:rsidRPr="006032D4" w:rsidTr="000E1F9B">
        <w:tc>
          <w:tcPr>
            <w:tcW w:w="1750" w:type="pct"/>
          </w:tcPr>
          <w:p w:rsidR="00FB20C7" w:rsidRPr="006032D4" w:rsidRDefault="00FB20C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07" w:type="pct"/>
          </w:tcPr>
          <w:p w:rsidR="00FB20C7" w:rsidRPr="006032D4" w:rsidRDefault="00FB20C7" w:rsidP="000E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743" w:type="pct"/>
          </w:tcPr>
          <w:p w:rsidR="00FB20C7" w:rsidRPr="006032D4" w:rsidRDefault="00FB20C7" w:rsidP="000E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B20C7" w:rsidRPr="006032D4" w:rsidTr="000E1F9B">
        <w:tc>
          <w:tcPr>
            <w:tcW w:w="1750" w:type="pct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1.ассортимент деревьев, кустарников; </w:t>
            </w: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2.классификацию древесно-кустарниковых растений;</w:t>
            </w: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3.морфологические и биологические особенности древесных и кустарниковых пород; </w:t>
            </w: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4.процессы жизнедеятельности растений, их зависимость от условий окружающей среды;</w:t>
            </w: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5.размножение древесно-кустарниковых растений;</w:t>
            </w:r>
          </w:p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6.  типы посадок</w:t>
            </w:r>
          </w:p>
        </w:tc>
        <w:tc>
          <w:tcPr>
            <w:tcW w:w="1507" w:type="pct"/>
          </w:tcPr>
          <w:p w:rsidR="00FB20C7" w:rsidRPr="006032D4" w:rsidRDefault="00FB20C7" w:rsidP="000E1F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Оперирует базовым ассортиментом деревье и кустарников</w:t>
            </w:r>
          </w:p>
          <w:p w:rsidR="00FB20C7" w:rsidRPr="006032D4" w:rsidRDefault="00FB20C7" w:rsidP="000E1F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древесно-кустарниковые растения согласно морфологическим и биологическим особенностям.</w:t>
            </w:r>
          </w:p>
          <w:p w:rsidR="00FB20C7" w:rsidRPr="006032D4" w:rsidRDefault="00FB20C7" w:rsidP="000E1F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 виды растений и их требования к окружающей среде.</w:t>
            </w:r>
          </w:p>
          <w:p w:rsidR="00FB20C7" w:rsidRPr="006032D4" w:rsidRDefault="00FB20C7" w:rsidP="000E1F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 вид растения и способы его размножения и виды посадок.</w:t>
            </w:r>
          </w:p>
        </w:tc>
        <w:tc>
          <w:tcPr>
            <w:tcW w:w="1743" w:type="pct"/>
          </w:tcPr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обсуждение.</w:t>
            </w:r>
          </w:p>
          <w:p w:rsidR="00FB20C7" w:rsidRPr="006032D4" w:rsidRDefault="00FB20C7" w:rsidP="000E1F9B">
            <w:pPr>
              <w:shd w:val="clear" w:color="auto" w:fill="FFFFFF"/>
              <w:spacing w:line="269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опрос, </w:t>
            </w:r>
          </w:p>
          <w:p w:rsidR="00FB20C7" w:rsidRPr="006032D4" w:rsidRDefault="00FB20C7" w:rsidP="000E1F9B">
            <w:pPr>
              <w:shd w:val="clear" w:color="auto" w:fill="FFFFFF"/>
              <w:spacing w:line="269" w:lineRule="exact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развитием самостоятельности и  навыков применения новых знаний каждым обучающимся;</w:t>
            </w:r>
          </w:p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</w:tr>
      <w:tr w:rsidR="00FB20C7" w:rsidRPr="006032D4" w:rsidTr="000E1F9B">
        <w:trPr>
          <w:trHeight w:val="896"/>
        </w:trPr>
        <w:tc>
          <w:tcPr>
            <w:tcW w:w="1750" w:type="pct"/>
          </w:tcPr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1.определять растения </w:t>
            </w: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C7" w:rsidRPr="006032D4" w:rsidRDefault="00FB20C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2. подбирать ассортимент растений для различных объектов озеленения;</w:t>
            </w:r>
          </w:p>
        </w:tc>
        <w:tc>
          <w:tcPr>
            <w:tcW w:w="1507" w:type="pct"/>
          </w:tcPr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растения визуально или с помощью определителя</w:t>
            </w:r>
          </w:p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растения согласно заданным условиям</w:t>
            </w:r>
          </w:p>
        </w:tc>
        <w:tc>
          <w:tcPr>
            <w:tcW w:w="1743" w:type="pct"/>
          </w:tcPr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FB20C7" w:rsidRPr="006032D4" w:rsidRDefault="00FB20C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ходом выполнения практической работы</w:t>
            </w:r>
          </w:p>
        </w:tc>
      </w:tr>
    </w:tbl>
    <w:p w:rsidR="00FB20C7" w:rsidRPr="006032D4" w:rsidRDefault="00FB20C7" w:rsidP="00FB2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D2" w:rsidRDefault="00443AD2">
      <w:bookmarkStart w:id="0" w:name="_GoBack"/>
      <w:bookmarkEnd w:id="0"/>
    </w:p>
    <w:sectPr w:rsidR="004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FB20C7" w:rsidP="00797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690" w:rsidRDefault="00FB20C7" w:rsidP="007979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FB20C7" w:rsidP="007979E3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5644"/>
    <w:multiLevelType w:val="hybridMultilevel"/>
    <w:tmpl w:val="85E07294"/>
    <w:lvl w:ilvl="0" w:tplc="D73E0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4E4FA5"/>
    <w:multiLevelType w:val="hybridMultilevel"/>
    <w:tmpl w:val="485A2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5B3"/>
    <w:multiLevelType w:val="multilevel"/>
    <w:tmpl w:val="12A8F9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76E9153F"/>
    <w:multiLevelType w:val="hybridMultilevel"/>
    <w:tmpl w:val="DD56D698"/>
    <w:lvl w:ilvl="0" w:tplc="1DCCA4A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125265"/>
    <w:multiLevelType w:val="hybridMultilevel"/>
    <w:tmpl w:val="85E07294"/>
    <w:lvl w:ilvl="0" w:tplc="D73E0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7"/>
    <w:rsid w:val="00443AD2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1761-F475-4446-B1DE-7635C33D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B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B2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20C7"/>
  </w:style>
  <w:style w:type="paragraph" w:styleId="a6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7"/>
    <w:uiPriority w:val="34"/>
    <w:qFormat/>
    <w:rsid w:val="00FB20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FB20C7"/>
    <w:rPr>
      <w:rFonts w:cs="Times New Roman"/>
      <w:color w:val="0000FF"/>
      <w:u w:val="single"/>
    </w:rPr>
  </w:style>
  <w:style w:type="character" w:customStyle="1" w:styleId="a7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6"/>
    <w:uiPriority w:val="34"/>
    <w:qFormat/>
    <w:locked/>
    <w:rsid w:val="00FB20C7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B20C7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B20C7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1870" TargetMode="External"/><Relationship Id="rId13" Type="http://schemas.openxmlformats.org/officeDocument/2006/relationships/hyperlink" Target="http://flower.one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73141" TargetMode="External"/><Relationship Id="rId12" Type="http://schemas.openxmlformats.org/officeDocument/2006/relationships/hyperlink" Target="http://www.landsha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floraprice.ru/" TargetMode="Externa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0%D1%89%D0%B8%D1%82%D0%B0_%D1%80%D0%B0%D1%81%D1%82%D0%B5%D0%BD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952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1</cp:revision>
  <dcterms:created xsi:type="dcterms:W3CDTF">2024-03-09T09:17:00Z</dcterms:created>
  <dcterms:modified xsi:type="dcterms:W3CDTF">2024-03-09T09:18:00Z</dcterms:modified>
</cp:coreProperties>
</file>