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0A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0A2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476B1B" w:rsidRPr="00DD30A2" w:rsidRDefault="00476B1B" w:rsidP="00476B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0A2"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жизнедеятельности» (базовый уровень)</w:t>
      </w:r>
    </w:p>
    <w:p w:rsidR="00476B1B" w:rsidRPr="00DD30A2" w:rsidRDefault="00476B1B" w:rsidP="00476B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</w:p>
    <w:p w:rsidR="00476B1B" w:rsidRPr="00DD30A2" w:rsidRDefault="00476B1B" w:rsidP="00476B1B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30A2">
        <w:rPr>
          <w:rFonts w:ascii="Times New Roman" w:eastAsia="Calibri" w:hAnsi="Times New Roman" w:cs="Times New Roman"/>
          <w:color w:val="000000"/>
          <w:sz w:val="28"/>
          <w:szCs w:val="28"/>
        </w:rPr>
        <w:t>для профессиональных образовательных организаций</w:t>
      </w: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6B1B" w:rsidRPr="00DD30A2" w:rsidRDefault="00476B1B" w:rsidP="00476B1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0A2">
        <w:rPr>
          <w:rFonts w:ascii="Times New Roman" w:eastAsia="Calibri" w:hAnsi="Times New Roman" w:cs="Times New Roman"/>
          <w:b/>
          <w:i/>
        </w:rPr>
        <w:t>2022 г.</w:t>
      </w:r>
      <w:r w:rsidRPr="00DD30A2">
        <w:rPr>
          <w:rFonts w:ascii="Times New Roman" w:eastAsia="Calibri" w:hAnsi="Times New Roman" w:cs="Times New Roman"/>
          <w:b/>
          <w:i/>
        </w:rPr>
        <w:t> </w:t>
      </w:r>
    </w:p>
    <w:p w:rsidR="00476B1B" w:rsidRPr="00DD30A2" w:rsidRDefault="00476B1B" w:rsidP="00476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</w:t>
      </w:r>
    </w:p>
    <w:p w:rsidR="00476B1B" w:rsidRPr="00DD30A2" w:rsidRDefault="00476B1B" w:rsidP="00476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8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476B1B" w:rsidRPr="00DD30A2" w:rsidTr="00072705">
        <w:tc>
          <w:tcPr>
            <w:tcW w:w="739" w:type="dxa"/>
          </w:tcPr>
          <w:p w:rsidR="00476B1B" w:rsidRPr="00DD30A2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476B1B" w:rsidRPr="00DD30A2" w:rsidRDefault="00476B1B" w:rsidP="0007270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476B1B" w:rsidRPr="00DD30A2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6B1B" w:rsidRPr="00DD30A2" w:rsidRDefault="00476B1B" w:rsidP="0007270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</w:t>
            </w:r>
          </w:p>
        </w:tc>
      </w:tr>
      <w:tr w:rsidR="00476B1B" w:rsidRPr="00DD30A2" w:rsidTr="00072705">
        <w:tc>
          <w:tcPr>
            <w:tcW w:w="739" w:type="dxa"/>
          </w:tcPr>
          <w:p w:rsidR="00476B1B" w:rsidRPr="00DD30A2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76B1B" w:rsidRPr="00DD30A2" w:rsidRDefault="00476B1B" w:rsidP="0007270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76B1B" w:rsidRPr="00DD30A2" w:rsidTr="00072705">
        <w:tc>
          <w:tcPr>
            <w:tcW w:w="739" w:type="dxa"/>
          </w:tcPr>
          <w:p w:rsidR="00476B1B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76B1B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1B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1B" w:rsidRPr="00DD30A2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76B1B" w:rsidRDefault="00476B1B" w:rsidP="0007270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  <w:p w:rsidR="00476B1B" w:rsidRDefault="00476B1B" w:rsidP="0007270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6B1B" w:rsidRPr="009D7CD5" w:rsidRDefault="00476B1B" w:rsidP="0007270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7C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ОЦЕНКА РЕЗУЛЬТАТОВ ОСВОЕНИЯ </w:t>
            </w:r>
            <w:r w:rsidRPr="009D7C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:rsidR="00476B1B" w:rsidRPr="00DD30A2" w:rsidRDefault="00476B1B" w:rsidP="0007270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6B1B" w:rsidRDefault="00476B1B" w:rsidP="0007270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</w:t>
            </w:r>
          </w:p>
          <w:p w:rsidR="00476B1B" w:rsidRDefault="00476B1B" w:rsidP="0007270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1B" w:rsidRDefault="00476B1B" w:rsidP="0007270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B1B" w:rsidRPr="00DD30A2" w:rsidRDefault="00476B1B" w:rsidP="00072705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76B1B" w:rsidRPr="00DD30A2" w:rsidTr="00072705">
        <w:tc>
          <w:tcPr>
            <w:tcW w:w="8677" w:type="dxa"/>
            <w:gridSpan w:val="3"/>
          </w:tcPr>
          <w:p w:rsidR="00476B1B" w:rsidRPr="00DD30A2" w:rsidRDefault="00476B1B" w:rsidP="0007270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Pr="00DD30A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476B1B" w:rsidRPr="00DD30A2" w:rsidRDefault="00476B1B" w:rsidP="0047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1B" w:rsidRPr="00DD30A2" w:rsidRDefault="00476B1B" w:rsidP="0047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B1B" w:rsidRPr="00704CDC" w:rsidRDefault="00476B1B" w:rsidP="00476B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DD30A2">
        <w:rPr>
          <w:rFonts w:ascii="Times New Roman" w:eastAsia="Calibri" w:hAnsi="Times New Roman" w:cs="Times New Roman"/>
          <w:b/>
          <w:iCs/>
          <w:sz w:val="28"/>
          <w:szCs w:val="28"/>
        </w:rPr>
        <w:t>Основы безопасности жизнедеятельности</w:t>
      </w: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Pr="009D7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Садово-парковое и ландшафтное строительство</w:t>
      </w:r>
    </w:p>
    <w:p w:rsidR="00476B1B" w:rsidRPr="00DD30A2" w:rsidRDefault="00476B1B" w:rsidP="00476B1B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результаты освоения дисциплины:</w:t>
      </w:r>
    </w:p>
    <w:p w:rsidR="00476B1B" w:rsidRDefault="00476B1B" w:rsidP="00476B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и развитии общих </w:t>
      </w: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B1B" w:rsidRPr="009D7CD5" w:rsidRDefault="00476B1B" w:rsidP="00476B1B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9"/>
        <w:jc w:val="both"/>
        <w:rPr>
          <w:sz w:val="28"/>
          <w:szCs w:val="28"/>
          <w:lang w:eastAsia="ru-RU"/>
        </w:rPr>
      </w:pPr>
      <w:r w:rsidRPr="009D7CD5">
        <w:rPr>
          <w:sz w:val="28"/>
          <w:szCs w:val="28"/>
          <w:lang w:eastAsia="ru-RU"/>
        </w:rPr>
        <w:t>ОК 1. Понимать сущность и социальную значимость</w:t>
      </w:r>
      <w:r>
        <w:rPr>
          <w:sz w:val="28"/>
          <w:szCs w:val="28"/>
          <w:lang w:eastAsia="ru-RU"/>
        </w:rPr>
        <w:t xml:space="preserve"> </w:t>
      </w:r>
      <w:r w:rsidRPr="009D7CD5">
        <w:rPr>
          <w:sz w:val="28"/>
          <w:szCs w:val="28"/>
          <w:lang w:eastAsia="ru-RU"/>
        </w:rPr>
        <w:t>будущей профессии, проявлять к ней устойчивый интерес.</w:t>
      </w:r>
    </w:p>
    <w:p w:rsidR="00476B1B" w:rsidRPr="009D7CD5" w:rsidRDefault="00476B1B" w:rsidP="00476B1B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9"/>
        <w:jc w:val="both"/>
        <w:rPr>
          <w:sz w:val="28"/>
          <w:szCs w:val="28"/>
          <w:lang w:eastAsia="ru-RU"/>
        </w:rPr>
      </w:pPr>
      <w:r w:rsidRPr="009D7CD5">
        <w:rPr>
          <w:sz w:val="28"/>
          <w:szCs w:val="28"/>
          <w:lang w:eastAsia="ru-RU"/>
        </w:rPr>
        <w:t>ОК 2.Организовывать</w:t>
      </w:r>
      <w:r>
        <w:rPr>
          <w:sz w:val="28"/>
          <w:szCs w:val="28"/>
          <w:lang w:eastAsia="ru-RU"/>
        </w:rPr>
        <w:t xml:space="preserve"> </w:t>
      </w:r>
      <w:r w:rsidRPr="009D7CD5">
        <w:rPr>
          <w:sz w:val="28"/>
          <w:szCs w:val="28"/>
          <w:lang w:eastAsia="ru-RU"/>
        </w:rPr>
        <w:t>собственную деятельность, исходя из цели и способов</w:t>
      </w:r>
      <w:r w:rsidRPr="009D7CD5">
        <w:rPr>
          <w:i/>
          <w:sz w:val="28"/>
          <w:szCs w:val="28"/>
          <w:lang w:eastAsia="ru-RU"/>
        </w:rPr>
        <w:t xml:space="preserve"> </w:t>
      </w:r>
      <w:r w:rsidRPr="009D7CD5">
        <w:rPr>
          <w:sz w:val="28"/>
          <w:szCs w:val="28"/>
          <w:lang w:eastAsia="ru-RU"/>
        </w:rPr>
        <w:t>ее достижения, определенных руководителем</w:t>
      </w:r>
    </w:p>
    <w:p w:rsidR="00476B1B" w:rsidRPr="00DD30A2" w:rsidRDefault="00476B1B" w:rsidP="00476B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личностные (ЛР),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(МР), предметные для базового уровня изучения (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ПРб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в соответствии с требованиями ФГОС среднего общего образования</w:t>
      </w:r>
    </w:p>
    <w:p w:rsidR="00476B1B" w:rsidRPr="00DD30A2" w:rsidRDefault="00476B1B" w:rsidP="00476B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0" w:name="_Hlk95849267"/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 включают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МР 03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30A2">
              <w:rPr>
                <w:rFonts w:ascii="ArialMT" w:eastAsia="Calibri" w:hAnsi="ArialMT" w:cs="Times New Roman"/>
                <w:color w:val="000000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476B1B" w:rsidRPr="00DD30A2" w:rsidTr="00072705">
        <w:trPr>
          <w:trHeight w:val="212"/>
        </w:trPr>
        <w:tc>
          <w:tcPr>
            <w:tcW w:w="1589" w:type="dxa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659" w:type="dxa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bookmarkEnd w:id="0"/>
    </w:tbl>
    <w:p w:rsidR="00476B1B" w:rsidRPr="00DD30A2" w:rsidRDefault="00476B1B" w:rsidP="00476B1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76B1B" w:rsidRPr="00DD30A2" w:rsidRDefault="00476B1B" w:rsidP="00476B1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476B1B" w:rsidRPr="00DD30A2" w:rsidRDefault="00476B1B" w:rsidP="00476B1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76B1B" w:rsidRPr="00DD30A2" w:rsidRDefault="00476B1B" w:rsidP="00476B1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76B1B" w:rsidRPr="00DD30A2" w:rsidTr="00072705">
        <w:trPr>
          <w:trHeight w:val="490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315" w:type="pct"/>
          </w:tcPr>
          <w:p w:rsidR="00476B1B" w:rsidRPr="00DD30A2" w:rsidRDefault="00476B1B" w:rsidP="002200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2200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31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  <w:shd w:val="clear" w:color="auto" w:fill="auto"/>
          </w:tcPr>
          <w:p w:rsidR="00476B1B" w:rsidRPr="00DD30A2" w:rsidRDefault="002200E1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315" w:type="pct"/>
            <w:shd w:val="clear" w:color="auto" w:fill="auto"/>
          </w:tcPr>
          <w:p w:rsidR="00476B1B" w:rsidRPr="00DD30A2" w:rsidRDefault="00476B1B" w:rsidP="002200E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2200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31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shd w:val="clear" w:color="auto" w:fill="auto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76B1B" w:rsidRPr="00DD30A2" w:rsidTr="00072705">
        <w:trPr>
          <w:trHeight w:val="490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</w:tcPr>
          <w:p w:rsidR="00476B1B" w:rsidRPr="00DD30A2" w:rsidRDefault="002200E1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76B1B" w:rsidRPr="00DD30A2" w:rsidTr="00072705">
        <w:trPr>
          <w:trHeight w:val="331"/>
        </w:trPr>
        <w:tc>
          <w:tcPr>
            <w:tcW w:w="368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зачёт)</w:t>
            </w:r>
          </w:p>
        </w:tc>
        <w:tc>
          <w:tcPr>
            <w:tcW w:w="1315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6B1B" w:rsidRPr="00DD30A2" w:rsidRDefault="00476B1B" w:rsidP="00476B1B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B1B" w:rsidRPr="00DD30A2" w:rsidRDefault="00476B1B" w:rsidP="00476B1B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76B1B" w:rsidRPr="00DD30A2" w:rsidRDefault="00476B1B" w:rsidP="00476B1B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476B1B" w:rsidRPr="00DD30A2" w:rsidSect="00950439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76B1B" w:rsidRPr="00DD30A2" w:rsidRDefault="00476B1B" w:rsidP="00476B1B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8411"/>
        <w:gridCol w:w="1585"/>
        <w:gridCol w:w="2118"/>
      </w:tblGrid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5000" w:type="pct"/>
            <w:gridSpan w:val="4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Основное содержание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личной безопасности и сохранения здоровья</w:t>
            </w:r>
            <w:r w:rsidRPr="00DD30A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12, ЛР 14,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01, МР 02,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04, МР 03,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05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Психологическое здоровье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 на здоровье человека. Профилактика употребления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веществ. </w:t>
            </w: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двигательной активности на эмоциональное состояние человека.</w:t>
            </w: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Личная гигиена и ее значение для психологического здоровья человека. </w:t>
            </w: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способов бесконфликтного общения и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11, 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Влияние неблагоприятной окружающей среды на здоровье человека. Основные источники загрязнения окружающей среды. </w:t>
            </w:r>
            <w:proofErr w:type="spellStart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Техносфера</w:t>
            </w:r>
            <w:proofErr w:type="spellEnd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источник негативных факторов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Окружающая среда: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Воздействие негативных факторов на человека и среду обитания. 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  Биологические опасности.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Техногенные аварии. Социальные и антропогенные факторы техногенных аварий. Глобальная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инфантилизация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низкий профессионализм персонала как фактор ЧС разного происхождения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14,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04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Средства и методы самообороны. Отработка навыков самообороны при нападении в подъезде, в лифте, в замкнутом пространстве, на улице.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14,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МР 01, МР 03,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B1B" w:rsidRPr="00DD30A2" w:rsidTr="00072705">
        <w:trPr>
          <w:trHeight w:val="1566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№ 1.</w:t>
            </w: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моделей поведений в ЧС на транспорте.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D30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2.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навыков самообороны при нападении в подъезде, в лифте, в замкнутом пространстве, на улице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04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02, МР 03, МР 05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D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2.1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отработка моделей поведения при ЧС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Изучение и отработка моделей поведения в условиях вынужденной природной автономии: ЧС или катастрофа. Вынос пострадавшего из задымленного помещения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05, МР 03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172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11,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05, МР 07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поражения и их поражающие факторы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необходимого оборудования для защиты коллектива от поражающих факторов. Отработка навыков пользования СИЗ. Сдача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нормативов по надеванию противогаза, общевойскового защитного костюма, средств индивидуальной защиты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пользования СИЗ: противогаз (ватно-марлевая повязка, респиратор). Сдача нормативов по надеванию противогаза, общего защитного костюма, средств индивидуальной защиты при работе с животными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ЛР 11, ЛР 12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1321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Правила безопасного поведения при угрозе террористического акта 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ЛР 11, ЛР 12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559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поведения при стрельбе, при захвате в качестве заложника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1339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и порядок работы МЧС, МВД,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службы скорой медицинской помощи, службы медицины катастроф. Федеральная служба по надзору в сфере защиты прав потребителей и благополучия человека (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Правовые основы взаимодействия граждан с органами защиты населения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11,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02, МР 06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обороны государства и воинская обязанность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01, ЛР 02, ЛР 03,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05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вооруженных сил Московского государства. Военные реформы: Ивана Грозного; Петра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(ракетные войска стратегического назначения, воздушно-десантные войска). Их предназначение. Воинские звания. Знаки отличия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ЛР01, ЛР02, ЛР03,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05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…</w:t>
            </w:r>
          </w:p>
        </w:tc>
      </w:tr>
      <w:tr w:rsidR="00476B1B" w:rsidRPr="00DD30A2" w:rsidTr="00072705">
        <w:trPr>
          <w:trHeight w:val="1153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3.2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Воинская обязанность и воинский учет</w:t>
            </w:r>
          </w:p>
        </w:tc>
        <w:tc>
          <w:tcPr>
            <w:tcW w:w="2860" w:type="pct"/>
          </w:tcPr>
          <w:p w:rsidR="00476B1B" w:rsidRPr="00DD30A2" w:rsidRDefault="002200E1" w:rsidP="00220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476B1B"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гражданская служба. Служба по контракту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03,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04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4.1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первой помощи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04, МР 05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4.2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остановке сердца, искусственной вентиляции легких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4.3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травм и их виды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Отработка навыков наложения повязок. Оказание помощи при ранениях. Работа в группах.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Первая помощь при переломах, травматизме на производстве. Помощь при </w:t>
            </w:r>
            <w:proofErr w:type="spellStart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электротравмах</w:t>
            </w:r>
            <w:proofErr w:type="spellEnd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ударах молнией.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4.4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и виды кровотечений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навыков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ПРб12,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МР 03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1033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4.5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ожогах, при воздействии низких температур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отморожений. Порядок оказания помощи</w:t>
            </w: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1031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4.6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Первая помощь при попадании инородного тела в верхние дыхательные пути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приемы удаления инородных тел из верхних дыхательных путей. Отработка навыков выполнения приема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Геймлиха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основных приемов удаления инородных тел из верхних дыхательных путей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4.7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инсульте, инфаркте, эпилепсии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828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4.8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на воде. Помощь при утоплении</w:t>
            </w:r>
          </w:p>
        </w:tc>
        <w:tc>
          <w:tcPr>
            <w:tcW w:w="2860" w:type="pct"/>
            <w:vAlign w:val="bottom"/>
          </w:tcPr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пострадавшему на воде, правила транспортировки пострадавшего. Оказание помощи при утоплении</w:t>
            </w: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12,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01, МР 02, МР 03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5000" w:type="pct"/>
            <w:gridSpan w:val="4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Профессионально ориентированное содержание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№1</w:t>
            </w:r>
            <w:r w:rsidRPr="00DD30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76B1B" w:rsidRPr="00DD30A2" w:rsidRDefault="00476B1B" w:rsidP="00072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личной безопасности и сохранения здоровья</w:t>
            </w:r>
            <w:r w:rsidRPr="00DD30A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12,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01, МР 02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613"/>
        </w:trPr>
        <w:tc>
          <w:tcPr>
            <w:tcW w:w="881" w:type="pct"/>
            <w:vMerge w:val="restar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 и здоровый образ жизни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Продолжение жизни как закон и смысл человека и общества 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(бинарное теоретическое занятие).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Смысл Живого мира – не прекращение процесса Жизни. Прогресс и регресс: условия и признаки процессов. Смысл жизни Человека как части Живого мира. Определение смысла жизни в мировых религиях. Понимание смысла жизни человека в философии и психологии. 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Понятия о реализации и самореализации Человека (А.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Маслоу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пирамида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Дилтса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др.) Важнейшие аспекты самореализации: жизненные Цели, Мечта. Творчество, раскрытие способностей. Любовь к Делу. Профессиональная самореализация. Примеры из жизни известных людей, преодолевших массу преград на пути к Мечте и самореализации в своем Деле. 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 и реальность ограничивающих факторов в самореализации: Время и жизненная энергия. Понятие «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Тайминга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все вовремя. Понятие жизненного норматива как сбережения ресурса времени. 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и отличие Взрослого человека и Ребенка. Характеристики подросткового и периода. Нарушения и сбои в развитии.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Глубокое планирование собственной жизни как признак взрослого человека. Разветвленное, комбинированное планирование, допуск худших сценариев и понимание подготовки к ним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12,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01, МР 02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613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понятия о здоровье. Значение здоровья при допуске к профессиональным работам. Медицинский осмотр. Особенности и профилактика профессиональных заболеваний. Риск профессиональных заболеваний и способы их профилактики. Рациональное питание и его значение для здоровья. Забота о жизни и здоровье специалистов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проведении работ на производственных участках. Региональные условия для занятия спортом и оздоровления граждан. Влияние вредных привычек на профессиональное долголетие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11, ЛР 12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04, МР 05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476B1B" w:rsidRPr="00DD30A2" w:rsidTr="00072705">
        <w:trPr>
          <w:trHeight w:val="613"/>
        </w:trPr>
        <w:tc>
          <w:tcPr>
            <w:tcW w:w="881" w:type="pct"/>
            <w:vMerge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2200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8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действий на ближайшие 5-10 лет</w:t>
            </w: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76B1B" w:rsidRPr="00DD30A2" w:rsidRDefault="00476B1B" w:rsidP="002200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2200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9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научно обоснованного пищевого рациона для работника по специальности/профессии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11, ЛР 12,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МР 01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613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неблагоприятной окружающей среды на здоровье человека. Основные источники загрязнения окружающей среды.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Техносфера</w:t>
            </w:r>
            <w:proofErr w:type="spellEnd"/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источник негативных факторов</w:t>
            </w: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комплекса опасностей на рабочем месте специалиста</w:t>
            </w: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(мастерской, учебном полигоне, производстве)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05,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08,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13,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ЛР 14, 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МР 04 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613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05, МР 07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отработка моделей поведения при ЧС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№ 1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отработка моделей поведения при ЧС на учебном полигоне, производственном участке проведения профессиональных работ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11,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05, МР 07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чрезвычайных ситуаций (РСЧС)</w:t>
            </w: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Практическое занятие № 1</w:t>
            </w:r>
            <w:r w:rsidR="002200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07,  </w:t>
            </w: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proofErr w:type="gram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11,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05, МР 07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№ 1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(экскурсия). </w:t>
            </w: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работой службы по охране здоровья и безопасности граждан в регионе </w:t>
            </w:r>
            <w:r w:rsidRPr="00DD30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выбору педагога с учетом получаемой специальности/профессии).</w:t>
            </w:r>
          </w:p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12,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МР 04, МР 05, МР 06, МР 07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2860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12, 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  <w:r w:rsidRPr="00DD30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травм и их виды</w:t>
            </w: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Практическое занятие № 1</w:t>
            </w:r>
            <w:r w:rsidR="002200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DD30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первой помощи при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 специалиста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12, ЛР 13,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881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4.4 </w:t>
            </w:r>
            <w:r w:rsidRPr="00DD3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и виды кровотечений</w:t>
            </w:r>
          </w:p>
        </w:tc>
        <w:tc>
          <w:tcPr>
            <w:tcW w:w="2860" w:type="pct"/>
          </w:tcPr>
          <w:p w:rsidR="00476B1B" w:rsidRPr="00DD30A2" w:rsidRDefault="00476B1B" w:rsidP="002200E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Практическое занятие №1</w:t>
            </w:r>
            <w:r w:rsidR="002200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Pr="00DD30A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proofErr w:type="spellStart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12, ЛР 13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 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…</w:t>
            </w:r>
          </w:p>
          <w:p w:rsidR="00476B1B" w:rsidRPr="00DD30A2" w:rsidRDefault="00476B1B" w:rsidP="0007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B1B" w:rsidRPr="00DD30A2" w:rsidTr="00072705">
        <w:tc>
          <w:tcPr>
            <w:tcW w:w="3741" w:type="pct"/>
            <w:gridSpan w:val="2"/>
          </w:tcPr>
          <w:p w:rsidR="00476B1B" w:rsidRPr="00DD30A2" w:rsidRDefault="00476B1B" w:rsidP="0007270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зачёт)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76B1B" w:rsidRPr="00DD30A2" w:rsidTr="00072705">
        <w:trPr>
          <w:trHeight w:val="20"/>
        </w:trPr>
        <w:tc>
          <w:tcPr>
            <w:tcW w:w="3741" w:type="pct"/>
            <w:gridSpan w:val="2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539" w:type="pct"/>
          </w:tcPr>
          <w:p w:rsidR="00476B1B" w:rsidRPr="00DD30A2" w:rsidRDefault="00476B1B" w:rsidP="0007270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720" w:type="pct"/>
          </w:tcPr>
          <w:p w:rsidR="00476B1B" w:rsidRPr="00DD30A2" w:rsidRDefault="00476B1B" w:rsidP="0007270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bookmarkEnd w:id="1"/>
    </w:tbl>
    <w:p w:rsidR="00476B1B" w:rsidRPr="00DD30A2" w:rsidRDefault="00476B1B" w:rsidP="00476B1B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476B1B" w:rsidRPr="00DD30A2" w:rsidSect="0095043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76B1B" w:rsidRPr="00DD30A2" w:rsidRDefault="00476B1B" w:rsidP="00476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DD3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476B1B" w:rsidRPr="00DD30A2" w:rsidRDefault="00476B1B" w:rsidP="00476B1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DD30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«Основы безопасности жизнедеятельности»</w:t>
      </w:r>
      <w:r w:rsidRPr="00DD30A2">
        <w:rPr>
          <w:rFonts w:ascii="Times New Roman" w:eastAsia="Times New Roman" w:hAnsi="Times New Roman" w:cs="Times New Roman"/>
          <w:sz w:val="28"/>
          <w:szCs w:val="28"/>
        </w:rPr>
        <w:t>, оснащенный о</w:t>
      </w:r>
      <w:r w:rsidRPr="00DD30A2">
        <w:rPr>
          <w:rFonts w:ascii="Times New Roman" w:eastAsia="Times New Roman" w:hAnsi="Times New Roman" w:cs="Times New Roman"/>
          <w:bCs/>
          <w:sz w:val="28"/>
          <w:szCs w:val="28"/>
        </w:rPr>
        <w:t>борудованием</w:t>
      </w:r>
      <w:r w:rsidRPr="00DD30A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Pr="00DD30A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тренажер для отработки действий при оказании помощи в воде;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имитаторы ранений и поражений;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комплект «Факторы радиационной и химической опасности» для изучения факторов радиационной и химической опасности; •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образцы средств первой медицинской помощи: индивидуальный перевязочный пакет ИПП-1; жгут кровоостанавливающий;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образцы средств пожаротушения (СП);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макет автомата Калашникова;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электронный стрелковый тренажер;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обучающие и контролирующие программы по темам дисциплины;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комплекты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>библиотечный фонд</w:t>
      </w:r>
      <w:r w:rsidRPr="00DD30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30A2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информационно-коммуникативные средства;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t xml:space="preserve">экранно-звуковые пособия; 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Calibri" w:hAnsi="Times New Roman" w:cs="Times New Roman"/>
          <w:sz w:val="28"/>
          <w:szCs w:val="28"/>
        </w:rPr>
        <w:lastRenderedPageBreak/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476B1B" w:rsidRPr="00DD30A2" w:rsidRDefault="00476B1B" w:rsidP="00476B1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text"/>
      <w:bookmarkEnd w:id="2"/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476B1B" w:rsidRPr="00DD30A2" w:rsidRDefault="00476B1B" w:rsidP="00476B1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1B" w:rsidRPr="00DD30A2" w:rsidRDefault="00476B1B" w:rsidP="00476B1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3.2.1. </w:t>
      </w: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Основные </w:t>
      </w:r>
      <w:r w:rsidRPr="00DD30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издания</w:t>
      </w:r>
    </w:p>
    <w:p w:rsidR="00476B1B" w:rsidRPr="00DD30A2" w:rsidRDefault="00476B1B" w:rsidP="00476B1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жизнедеятельности. Практикум: учебное пособие для среднего профессионального образования / Я. Д. Вишняков [и др.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] ;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под общей редакцией Я. Д. Вишнякова.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, 2019. – 249 с. – (Профессиональное образование). – ISBN 978-5-534-01577-5.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[сайт]. – URL: https://urait.ru/bcode/43460</w:t>
      </w: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жизнедеятельности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С. В. Абрамова [и др.] ; под общей редакцией В. П. Соломина.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, 2020. – 399 с. – (Профессиональное образование). – ISBN 978-5-534-02041-0.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[сайт]. – URL: https://urait.ru/bcode/45078</w:t>
      </w: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, Н. И. Педагогика дополнительного образования. Обучение выживанию: учебное пособие для среднего профессионального образования / Н. И.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, Е. А. Бочаров. – 2-е изд.,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, 2020. – 174 с. – (Профессиональное образование). – ISBN 978-5-534-08521-1.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[сайт]. — URL: https://urait.ru/bcode/454510</w:t>
      </w: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Долгов, В. С. Основы безопасности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жизнедеятельности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учебник / В. С. Долгов. – Санкт-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Лань, 2020. – 188 с. – ISBN 978-5-8114-3928-7.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https://e.lanbook.com/book/133903</w:t>
      </w: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Косолапова Н.В., Прокопенко Н.А. Основы безопасности жизнедеятельности: учебник для студентов учреждений сред. проф. образования/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Н.В.Косолапова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>, Н.А. Прокопенко, Побежимова Е.Л — М.: Издательский центр «Академия», 2017. -368 с.</w:t>
      </w:r>
    </w:p>
    <w:p w:rsidR="00476B1B" w:rsidRPr="00DD30A2" w:rsidRDefault="00476B1B" w:rsidP="00476B1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Пантелеева, Е. В. Безопасность жизнедеятельности: учебное пособие / Е. В. Пантелеева, Д. В.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Альжев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. – 2-е изд., стер.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ФЛИНТА, 2019. – 287 с. – ISBN 978-5-9765-1727-1. – 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https://e.lanbook.com/book/119416</w:t>
        </w:r>
      </w:hyperlink>
    </w:p>
    <w:p w:rsidR="00476B1B" w:rsidRPr="00DD30A2" w:rsidRDefault="00476B1B" w:rsidP="00476B1B">
      <w:pPr>
        <w:tabs>
          <w:tab w:val="left" w:pos="851"/>
        </w:tabs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1B" w:rsidRPr="00DD30A2" w:rsidRDefault="00476B1B" w:rsidP="00476B1B">
      <w:pPr>
        <w:tabs>
          <w:tab w:val="left" w:pos="142"/>
          <w:tab w:val="left" w:pos="567"/>
          <w:tab w:val="left" w:pos="851"/>
        </w:tabs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3.2.2. </w:t>
      </w:r>
      <w:r w:rsidRPr="00DD3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Конституция Российской Федерации (принята всенародным голосованием 12.12.1993)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</w:t>
      </w: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ФЗ  «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Федерации».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прозводственных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объектов» (в ред. от 04.03.2013) // СЗ РФ. — 1997. — № 30. — Ст. 3588.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 (в ред. от 25.06.2012) // СЗ РФ. — 2011. — N 48. — Ст. 6724.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 СЗ РФ. — 2010. — № 7. — Ст. 724.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lastRenderedPageBreak/>
        <w:t>Айзман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Р.И., Омельченко И.В. Основы медицинских знаний: учеб. пособие для бакалавров. — М., 2013.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Кобяков Ю.П. Физическая культура. Основы здорового образа жизни. — М., 2012.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Косолапова Н.В., Прокопенко Н.А., Побежимова Е.Л. Безопасность жизнедеятельности: практикум: учеб. пособие для учреждений нач. проф. образования. — М., 2013.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Микрюков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В.Ю.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Назарова Е.Н.,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Жилов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Ю.Д. Основы медицинских знаний и здорового образа жизни: учебник для студ. 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. учеб. заведений. — М., 2013.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Общевойсковые уставы Вооруженных Сил РФ (ред. 2013 г.) — Ростов н/Д, 2013http://anty-crim.boxmail.biz Искусство выживания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http://www.hsea.ru Первая медицинская помощь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http://www.meduhod.ru Портал детской безопасности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0A2">
        <w:rPr>
          <w:rFonts w:ascii="Times New Roman" w:eastAsia="Times New Roman" w:hAnsi="Times New Roman" w:cs="Times New Roman"/>
          <w:sz w:val="28"/>
          <w:szCs w:val="28"/>
        </w:rPr>
        <w:t>http://www.spas-extreme.ru  Россия</w:t>
      </w:r>
      <w:proofErr w:type="gram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без наркотиков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http://www.obzh.info информационный веб-сайт (обучение и воспитание основам безопасности жизнедеятельности). 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http://www.school-obz.org/ Информационно-методическое издание по основам безопасности жизнедеятельности 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http://kombat.com.ua/stat.html Статьи по выживанию в различных экстремальных условиях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http://www.novgorod.fio.ru/projects/Project1132/index.htm Автономное существование в природе – детям  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9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www.mnr.gov.r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>u Министерство природных ресурсов и экологии Российской Федерации (Минприроды России)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https://www.gosnadzor.ru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экологическому, технологическому и атомному надзору (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Ростехнадзор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1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www.mchs.gov.ru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2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www.mzsrrf.ru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здравоохранения и социального развития Российской Федерации (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России)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3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www.rostrud.info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труду и занятости (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4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www.gsen.ru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 (</w:t>
      </w:r>
      <w:proofErr w:type="spellStart"/>
      <w:r w:rsidRPr="00DD30A2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DD30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5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www.safety.ru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ОАО НТЦ «Промышленная безопасность».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6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www.risot.safework.ru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Российская Информационная Система Охраны Труда (РИСОТ)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7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www.mspbsng.org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Межгосударственный совет по промышленной безопасности</w:t>
      </w:r>
    </w:p>
    <w:p w:rsidR="00476B1B" w:rsidRPr="00DD30A2" w:rsidRDefault="00476B1B" w:rsidP="00476B1B">
      <w:pPr>
        <w:numPr>
          <w:ilvl w:val="0"/>
          <w:numId w:val="1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0A2">
        <w:rPr>
          <w:rFonts w:ascii="Times New Roman" w:eastAsia="Times New Roman" w:hAnsi="Times New Roman" w:cs="Times New Roman"/>
          <w:sz w:val="28"/>
          <w:szCs w:val="28"/>
        </w:rPr>
        <w:t>http://</w:t>
      </w:r>
      <w:hyperlink r:id="rId18" w:history="1">
        <w:r w:rsidRPr="00DD30A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www.ilo.org</w:t>
        </w:r>
      </w:hyperlink>
      <w:r w:rsidRPr="00DD30A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организация труда (МОТ)</w:t>
      </w:r>
    </w:p>
    <w:p w:rsidR="00476B1B" w:rsidRPr="00DD30A2" w:rsidRDefault="00476B1B" w:rsidP="00476B1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1B" w:rsidRPr="00DD30A2" w:rsidRDefault="00476B1B" w:rsidP="00476B1B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r w:rsidRPr="00DD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476B1B" w:rsidRPr="00DD30A2" w:rsidRDefault="00476B1B" w:rsidP="00476B1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Эссе по проблемам 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эссе по проблемам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</w:t>
            </w:r>
          </w:p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</w:p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 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ПРб10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</w:t>
            </w:r>
            <w:proofErr w:type="spellEnd"/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76B1B" w:rsidRPr="00DD30A2" w:rsidTr="00072705">
        <w:tc>
          <w:tcPr>
            <w:tcW w:w="2349" w:type="pct"/>
          </w:tcPr>
          <w:p w:rsidR="00476B1B" w:rsidRPr="00DD30A2" w:rsidRDefault="00476B1B" w:rsidP="000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Calibri" w:hAnsi="Times New Roman" w:cs="Times New Roman"/>
                <w:sz w:val="24"/>
                <w:szCs w:val="24"/>
              </w:rPr>
              <w:t>ПРб12</w:t>
            </w:r>
          </w:p>
        </w:tc>
        <w:tc>
          <w:tcPr>
            <w:tcW w:w="2651" w:type="pct"/>
          </w:tcPr>
          <w:p w:rsidR="00476B1B" w:rsidRPr="00DD30A2" w:rsidRDefault="00476B1B" w:rsidP="0007270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</w:tc>
      </w:tr>
    </w:tbl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Pr="00DD30A2" w:rsidRDefault="00476B1B" w:rsidP="00476B1B">
      <w:pPr>
        <w:rPr>
          <w:rFonts w:ascii="Calibri" w:eastAsia="Calibri" w:hAnsi="Calibri" w:cs="Times New Roman"/>
        </w:rPr>
      </w:pPr>
    </w:p>
    <w:p w:rsidR="00476B1B" w:rsidRDefault="00476B1B" w:rsidP="00476B1B"/>
    <w:sectPr w:rsidR="0047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28" w:rsidRDefault="002E1228" w:rsidP="00476B1B">
      <w:pPr>
        <w:spacing w:after="0" w:line="240" w:lineRule="auto"/>
      </w:pPr>
      <w:r>
        <w:separator/>
      </w:r>
    </w:p>
  </w:endnote>
  <w:endnote w:type="continuationSeparator" w:id="0">
    <w:p w:rsidR="002E1228" w:rsidRDefault="002E1228" w:rsidP="0047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44845895"/>
      <w:docPartObj>
        <w:docPartGallery w:val="Page Numbers (Bottom of Page)"/>
        <w:docPartUnique/>
      </w:docPartObj>
    </w:sdtPr>
    <w:sdtContent>
      <w:p w:rsidR="00476B1B" w:rsidRPr="00E55022" w:rsidRDefault="00476B1B">
        <w:pPr>
          <w:pStyle w:val="a9"/>
          <w:jc w:val="center"/>
          <w:rPr>
            <w:rFonts w:ascii="Times New Roman" w:hAnsi="Times New Roman" w:cs="Times New Roman"/>
          </w:rPr>
        </w:pPr>
        <w:r w:rsidRPr="00E55022">
          <w:rPr>
            <w:rFonts w:ascii="Times New Roman" w:hAnsi="Times New Roman" w:cs="Times New Roman"/>
          </w:rPr>
          <w:fldChar w:fldCharType="begin"/>
        </w:r>
        <w:r w:rsidRPr="00E55022">
          <w:rPr>
            <w:rFonts w:ascii="Times New Roman" w:hAnsi="Times New Roman" w:cs="Times New Roman"/>
          </w:rPr>
          <w:instrText>PAGE   \* MERGEFORMAT</w:instrText>
        </w:r>
        <w:r w:rsidRPr="00E55022">
          <w:rPr>
            <w:rFonts w:ascii="Times New Roman" w:hAnsi="Times New Roman" w:cs="Times New Roman"/>
          </w:rPr>
          <w:fldChar w:fldCharType="separate"/>
        </w:r>
        <w:r w:rsidR="00B1258A">
          <w:rPr>
            <w:rFonts w:ascii="Times New Roman" w:hAnsi="Times New Roman" w:cs="Times New Roman"/>
            <w:noProof/>
          </w:rPr>
          <w:t>19</w:t>
        </w:r>
        <w:r w:rsidRPr="00E55022">
          <w:rPr>
            <w:rFonts w:ascii="Times New Roman" w:hAnsi="Times New Roman" w:cs="Times New Roman"/>
          </w:rPr>
          <w:fldChar w:fldCharType="end"/>
        </w:r>
      </w:p>
    </w:sdtContent>
  </w:sdt>
  <w:p w:rsidR="00476B1B" w:rsidRDefault="00476B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28" w:rsidRDefault="002E1228" w:rsidP="00476B1B">
      <w:pPr>
        <w:spacing w:after="0" w:line="240" w:lineRule="auto"/>
      </w:pPr>
      <w:r>
        <w:separator/>
      </w:r>
    </w:p>
  </w:footnote>
  <w:footnote w:type="continuationSeparator" w:id="0">
    <w:p w:rsidR="002E1228" w:rsidRDefault="002E1228" w:rsidP="00476B1B">
      <w:pPr>
        <w:spacing w:after="0" w:line="240" w:lineRule="auto"/>
      </w:pPr>
      <w:r>
        <w:continuationSeparator/>
      </w:r>
    </w:p>
  </w:footnote>
  <w:footnote w:id="1">
    <w:p w:rsidR="00476B1B" w:rsidRPr="00E55022" w:rsidRDefault="00476B1B" w:rsidP="00476B1B">
      <w:pPr>
        <w:pStyle w:val="a3"/>
        <w:jc w:val="both"/>
        <w:rPr>
          <w:rFonts w:ascii="Times New Roman" w:hAnsi="Times New Roman" w:cs="Times New Roman"/>
        </w:rPr>
      </w:pPr>
      <w:r w:rsidRPr="00E55022">
        <w:rPr>
          <w:rStyle w:val="a5"/>
          <w:rFonts w:ascii="Times New Roman" w:hAnsi="Times New Roman"/>
        </w:rPr>
        <w:footnoteRef/>
      </w:r>
      <w:r w:rsidRPr="00E55022">
        <w:rPr>
          <w:rFonts w:ascii="Times New Roman" w:hAnsi="Times New Roman" w:cs="Times New Roman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70E9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7127"/>
    <w:multiLevelType w:val="hybridMultilevel"/>
    <w:tmpl w:val="5EEC0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9F5F39"/>
    <w:multiLevelType w:val="hybridMultilevel"/>
    <w:tmpl w:val="E3CEF10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7E7ECA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B"/>
    <w:rsid w:val="000538CA"/>
    <w:rsid w:val="002200E1"/>
    <w:rsid w:val="002E1228"/>
    <w:rsid w:val="00476B1B"/>
    <w:rsid w:val="009E2608"/>
    <w:rsid w:val="00AA5C2F"/>
    <w:rsid w:val="00B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19A4-ECB7-4C1D-8BE5-C319CAD9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6B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B1B"/>
    <w:rPr>
      <w:sz w:val="20"/>
      <w:szCs w:val="20"/>
    </w:rPr>
  </w:style>
  <w:style w:type="character" w:styleId="a5">
    <w:name w:val="footnote reference"/>
    <w:uiPriority w:val="99"/>
    <w:rsid w:val="00476B1B"/>
    <w:rPr>
      <w:rFonts w:cs="Times New Roman"/>
      <w:vertAlign w:val="superscript"/>
    </w:r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7"/>
    <w:uiPriority w:val="34"/>
    <w:qFormat/>
    <w:locked/>
    <w:rsid w:val="00476B1B"/>
    <w:rPr>
      <w:rFonts w:ascii="Times New Roman" w:eastAsia="Times New Roman" w:hAnsi="Times New Roman" w:cs="Times New Roman"/>
    </w:rPr>
  </w:style>
  <w:style w:type="paragraph" w:styleId="a7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476B1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76B1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7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B1B"/>
  </w:style>
  <w:style w:type="paragraph" w:styleId="ab">
    <w:name w:val="Balloon Text"/>
    <w:basedOn w:val="a"/>
    <w:link w:val="ac"/>
    <w:uiPriority w:val="99"/>
    <w:semiHidden/>
    <w:unhideWhenUsed/>
    <w:rsid w:val="00B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9416" TargetMode="External"/><Relationship Id="rId13" Type="http://schemas.openxmlformats.org/officeDocument/2006/relationships/hyperlink" Target="http://www.rostrud.info/" TargetMode="External"/><Relationship Id="rId18" Type="http://schemas.openxmlformats.org/officeDocument/2006/relationships/hyperlink" Target="http://www.ilo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zsrrf.ru/" TargetMode="External"/><Relationship Id="rId17" Type="http://schemas.openxmlformats.org/officeDocument/2006/relationships/hyperlink" Target="http://www.mspbs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ot.safewor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fety.ru/" TargetMode="External"/><Relationship Id="rId10" Type="http://schemas.openxmlformats.org/officeDocument/2006/relationships/hyperlink" Target="https://www.gos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r.gov.ru/" TargetMode="External"/><Relationship Id="rId14" Type="http://schemas.openxmlformats.org/officeDocument/2006/relationships/hyperlink" Target="http://www.gs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204</dc:creator>
  <cp:keywords/>
  <dc:description/>
  <cp:lastModifiedBy>Преподаватель 204</cp:lastModifiedBy>
  <cp:revision>2</cp:revision>
  <cp:lastPrinted>2022-08-05T07:44:00Z</cp:lastPrinted>
  <dcterms:created xsi:type="dcterms:W3CDTF">2022-08-05T07:10:00Z</dcterms:created>
  <dcterms:modified xsi:type="dcterms:W3CDTF">2022-08-05T07:46:00Z</dcterms:modified>
</cp:coreProperties>
</file>